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551F" w14:textId="77777777" w:rsidR="002E3E22" w:rsidRPr="002E3E22" w:rsidRDefault="002E3E22" w:rsidP="002E3E22">
      <w:pPr>
        <w:rPr>
          <w:b/>
          <w:bCs/>
        </w:rPr>
      </w:pPr>
      <w:r w:rsidRPr="002E3E22">
        <w:rPr>
          <w:b/>
          <w:bCs/>
        </w:rPr>
        <w:t>OBAVIJEST GOSPODARSKIM SUBJEKTIMA PRIJE FORMALNOG POSTUPKA POČETKA JAVNE NABAVE S CILJEM PRETHODNOG ISTRAŽIVANJA TRŽIŠTA</w:t>
      </w:r>
    </w:p>
    <w:p w14:paraId="357242BB" w14:textId="77777777" w:rsidR="002E3E22" w:rsidRDefault="002E3E22" w:rsidP="002E3E22"/>
    <w:p w14:paraId="14B39EEF" w14:textId="78A9B4A6" w:rsidR="218CF976" w:rsidRDefault="218CF976" w:rsidP="218CF976"/>
    <w:p w14:paraId="1D109CB3" w14:textId="2C69BA62" w:rsidR="002E3E22" w:rsidRPr="001318D2" w:rsidRDefault="002E3E22" w:rsidP="002E3E22">
      <w:r>
        <w:t xml:space="preserve">Vodoopskrba </w:t>
      </w:r>
      <w:r w:rsidR="00515397">
        <w:t>i</w:t>
      </w:r>
      <w:r>
        <w:t xml:space="preserve"> odvodnja d.o.o. za potrebe prijave projektnog prijedloga na poziv za dodjelu bespovratnih sredstava „Priprema projektno-tehničke dokumentacije za projekte u području digitalne transformacije i zelene tranzicije“ provodi istraživanje tržišta za predmet nabave:</w:t>
      </w:r>
      <w:r w:rsidR="001318D2">
        <w:br/>
      </w:r>
      <w:r w:rsidR="001318D2">
        <w:br/>
      </w:r>
      <w:r w:rsidR="00FD40A8">
        <w:rPr>
          <w:color w:val="000000"/>
        </w:rPr>
        <w:t xml:space="preserve">„Studija izvodljivosti s analizom troškova </w:t>
      </w:r>
      <w:r w:rsidR="00FD40A8">
        <w:rPr>
          <w:b/>
          <w:bCs/>
          <w:color w:val="000000"/>
        </w:rPr>
        <w:t>izvedbe vlastite infrastrukture Naručitelja</w:t>
      </w:r>
      <w:r w:rsidR="00FD40A8">
        <w:rPr>
          <w:color w:val="000000"/>
        </w:rPr>
        <w:t xml:space="preserve"> u svrhu mrežnog povezivanja svih objekata </w:t>
      </w:r>
      <w:r w:rsidR="00FD40A8">
        <w:rPr>
          <w:b/>
          <w:bCs/>
          <w:color w:val="000000"/>
        </w:rPr>
        <w:t>Naručitelja“</w:t>
      </w:r>
      <w:r w:rsidR="001318D2">
        <w:rPr>
          <w:rFonts w:eastAsia="Times New Roman" w:cstheme="minorHAnsi"/>
          <w:color w:val="000000" w:themeColor="text1"/>
        </w:rPr>
        <w:br/>
      </w:r>
      <w:r w:rsidR="001318D2">
        <w:br/>
      </w:r>
      <w:r>
        <w:t>S ciljem dobivanja procjene vrijednosti predmetne nabave molimo vas za dostavu informativne ponude, a sve sukladno zahtjevima navedenim u nastavku ove obavijesti.</w:t>
      </w:r>
    </w:p>
    <w:p w14:paraId="21585127" w14:textId="61A18095" w:rsidR="002E3E22" w:rsidRDefault="002E3E22" w:rsidP="002E3E22">
      <w:r>
        <w:t xml:space="preserve">Informativne ponude ili upite za dodatna pojašnjenja molimo dostaviti najkasnije do </w:t>
      </w:r>
      <w:r w:rsidR="00A301C4">
        <w:t>24</w:t>
      </w:r>
      <w:r>
        <w:t>.2.2022. na adresu elektroničke pošte:</w:t>
      </w:r>
    </w:p>
    <w:p w14:paraId="573AB51B" w14:textId="319BE6AD" w:rsidR="002E3E22" w:rsidRDefault="002E3E22" w:rsidP="002E3E22">
      <w:r>
        <w:t>e-mail:</w:t>
      </w:r>
      <w:r w:rsidR="001318D2">
        <w:t xml:space="preserve"> </w:t>
      </w:r>
      <w:hyperlink r:id="rId4" w:history="1">
        <w:r w:rsidR="001318D2" w:rsidRPr="009B4230">
          <w:rPr>
            <w:rStyle w:val="Hyperlink"/>
          </w:rPr>
          <w:t>tatjana.maticevic@zgh.hr</w:t>
        </w:r>
      </w:hyperlink>
      <w:r w:rsidR="001318D2">
        <w:t xml:space="preserve"> </w:t>
      </w:r>
    </w:p>
    <w:p w14:paraId="6903E489" w14:textId="55633D2D" w:rsidR="002E3E22" w:rsidRDefault="002E3E22" w:rsidP="002E3E22"/>
    <w:p w14:paraId="5F821A6F" w14:textId="4271EB3D" w:rsidR="218CF976" w:rsidRDefault="218CF976" w:rsidP="218CF976"/>
    <w:p w14:paraId="61F38BFA" w14:textId="574DD427" w:rsidR="002E3E22" w:rsidRDefault="002E3E22" w:rsidP="002E3E22"/>
    <w:p w14:paraId="5FD0D04E" w14:textId="68D42F01" w:rsidR="002E3E22" w:rsidRDefault="002E3E22" w:rsidP="002E3E22"/>
    <w:p w14:paraId="2F1C1E11" w14:textId="64BA50CF" w:rsidR="002E3E22" w:rsidRDefault="002E3E22" w:rsidP="002E3E22"/>
    <w:p w14:paraId="5ABAFED9" w14:textId="52CFA904" w:rsidR="002E3E22" w:rsidRDefault="002E3E22" w:rsidP="002E3E22"/>
    <w:p w14:paraId="0393E4A9" w14:textId="5BB7D194" w:rsidR="002E3E22" w:rsidRDefault="002E3E22" w:rsidP="002E3E22"/>
    <w:p w14:paraId="35EFFEB9" w14:textId="530BBE85" w:rsidR="002E3E22" w:rsidRDefault="002E3E22" w:rsidP="002E3E22"/>
    <w:p w14:paraId="0498E0D1" w14:textId="77F565FF" w:rsidR="002E3E22" w:rsidRDefault="002E3E22" w:rsidP="002E3E22"/>
    <w:p w14:paraId="1C56F10F" w14:textId="4E6A8505" w:rsidR="002E3E22" w:rsidRDefault="002E3E22" w:rsidP="002E3E22"/>
    <w:p w14:paraId="677DEFF9" w14:textId="656C1785" w:rsidR="002E3E22" w:rsidRDefault="002E3E22" w:rsidP="002E3E22"/>
    <w:p w14:paraId="7ECF3103" w14:textId="6D984F46" w:rsidR="002E3E22" w:rsidRDefault="002E3E22" w:rsidP="002E3E22"/>
    <w:p w14:paraId="07263522" w14:textId="5FD100D6" w:rsidR="002E3E22" w:rsidRDefault="002E3E22" w:rsidP="002E3E22"/>
    <w:p w14:paraId="701A0761" w14:textId="3199F4D2" w:rsidR="002E3E22" w:rsidRDefault="002E3E22" w:rsidP="002E3E22"/>
    <w:p w14:paraId="7A51FB5F" w14:textId="3625589C" w:rsidR="002E3E22" w:rsidRDefault="002E3E22" w:rsidP="002E3E22"/>
    <w:p w14:paraId="51C51E21" w14:textId="1221C071" w:rsidR="002E3E22" w:rsidRDefault="002E3E22" w:rsidP="002E3E22"/>
    <w:p w14:paraId="33E06A78" w14:textId="43615902" w:rsidR="002E3E22" w:rsidRDefault="002E3E22" w:rsidP="002E3E22"/>
    <w:p w14:paraId="08A06C49" w14:textId="0D66D5BC" w:rsidR="002E3E22" w:rsidRDefault="002E3E22" w:rsidP="002E3E22"/>
    <w:p w14:paraId="11B0C9E6" w14:textId="463E42FD" w:rsidR="002E3E22" w:rsidRDefault="002E3E22" w:rsidP="002E3E22"/>
    <w:p w14:paraId="1D4EBCF5" w14:textId="77777777" w:rsidR="00D44706" w:rsidRDefault="00D44706" w:rsidP="002E3E22">
      <w:pPr>
        <w:rPr>
          <w:b/>
          <w:bCs/>
        </w:rPr>
      </w:pPr>
    </w:p>
    <w:p w14:paraId="5244D44E" w14:textId="073F4BF1" w:rsidR="002E3E22" w:rsidRDefault="002E3E22" w:rsidP="002E3E22">
      <w:r w:rsidRPr="002E3E22">
        <w:rPr>
          <w:b/>
          <w:bCs/>
        </w:rPr>
        <w:t>NAZIV PREDMETA NABAVE:</w:t>
      </w:r>
      <w:r>
        <w:t xml:space="preserve">  </w:t>
      </w:r>
      <w:r w:rsidR="00F66535">
        <w:rPr>
          <w:color w:val="000000"/>
        </w:rPr>
        <w:t xml:space="preserve">Studija izvodljivosti s analizom troškova </w:t>
      </w:r>
      <w:r w:rsidR="00F66535">
        <w:rPr>
          <w:b/>
          <w:bCs/>
          <w:color w:val="000000"/>
        </w:rPr>
        <w:t>izvedbe vlastite infrastrukture Naručitelja</w:t>
      </w:r>
      <w:r w:rsidR="00F66535">
        <w:rPr>
          <w:color w:val="000000"/>
        </w:rPr>
        <w:t xml:space="preserve"> u svrhu mrežnog povezivanja svih objekata </w:t>
      </w:r>
      <w:r w:rsidR="00F66535">
        <w:rPr>
          <w:b/>
          <w:bCs/>
          <w:color w:val="000000"/>
        </w:rPr>
        <w:t>Naručitelja</w:t>
      </w:r>
    </w:p>
    <w:p w14:paraId="2E3B8CAC" w14:textId="151E3C24" w:rsidR="002E3E22" w:rsidRDefault="002E3E22" w:rsidP="002E3E22">
      <w:r w:rsidRPr="002E3E22">
        <w:rPr>
          <w:b/>
          <w:bCs/>
        </w:rPr>
        <w:t>PLANIRANI POČETAK POSTUPKA NABAVE:</w:t>
      </w:r>
      <w:r>
        <w:t xml:space="preserve"> </w:t>
      </w:r>
      <w:r w:rsidR="00CE7B11">
        <w:t>2</w:t>
      </w:r>
      <w:r>
        <w:t>. kvartal 202</w:t>
      </w:r>
      <w:r w:rsidR="00CE7B11">
        <w:t>2</w:t>
      </w:r>
      <w:r>
        <w:t>.</w:t>
      </w:r>
    </w:p>
    <w:p w14:paraId="3D9079C7" w14:textId="77777777" w:rsidR="002E3E22" w:rsidRDefault="002E3E22" w:rsidP="002E3E22">
      <w:r w:rsidRPr="002E3E22">
        <w:rPr>
          <w:b/>
          <w:bCs/>
        </w:rPr>
        <w:t>PODJELA NA GRUPE:</w:t>
      </w:r>
      <w:r>
        <w:t xml:space="preserve"> ne</w:t>
      </w:r>
    </w:p>
    <w:p w14:paraId="6A9C9238" w14:textId="77777777" w:rsidR="002E3E22" w:rsidRDefault="002E3E22" w:rsidP="002E3E22">
      <w:r w:rsidRPr="002E3E22">
        <w:rPr>
          <w:b/>
          <w:bCs/>
        </w:rPr>
        <w:t>PLANIRANO TRAJANJE UGOVORA:</w:t>
      </w:r>
      <w:r>
        <w:t xml:space="preserve"> 12 mjeseci</w:t>
      </w:r>
    </w:p>
    <w:p w14:paraId="5D9CB3DB" w14:textId="514F3FC5" w:rsidR="002E3E22" w:rsidRDefault="002E3E22" w:rsidP="002E3E22">
      <w:r w:rsidRPr="002E3E22">
        <w:rPr>
          <w:b/>
          <w:bCs/>
        </w:rPr>
        <w:t>ROK POČETKA ISPORUKE:</w:t>
      </w:r>
      <w:r>
        <w:t xml:space="preserve"> po potpisu ugovora i uvođenju u posao</w:t>
      </w:r>
    </w:p>
    <w:p w14:paraId="684E51D7" w14:textId="1FA686D0" w:rsidR="002E3E22" w:rsidRDefault="002E3E22" w:rsidP="002E3E22"/>
    <w:p w14:paraId="48EC665C" w14:textId="77777777" w:rsidR="002E3E22" w:rsidRPr="002E3E22" w:rsidRDefault="7C61F27E" w:rsidP="002E3E22">
      <w:pPr>
        <w:rPr>
          <w:b/>
          <w:bCs/>
        </w:rPr>
      </w:pPr>
      <w:r w:rsidRPr="7C61F27E">
        <w:rPr>
          <w:b/>
          <w:bCs/>
        </w:rPr>
        <w:t>PREDMET NABAVE</w:t>
      </w:r>
    </w:p>
    <w:p w14:paraId="32144031" w14:textId="2C1C1826" w:rsidR="002E3E22" w:rsidRPr="001318D2" w:rsidRDefault="00445CD5" w:rsidP="7C61F27E">
      <w:pPr>
        <w:rPr>
          <w:rFonts w:eastAsia="Times New Roman" w:cstheme="minorHAnsi"/>
          <w:color w:val="000000" w:themeColor="text1"/>
        </w:rPr>
      </w:pPr>
      <w:r>
        <w:rPr>
          <w:color w:val="000000"/>
        </w:rPr>
        <w:t xml:space="preserve">Studija izvodljivosti s analizom troškova </w:t>
      </w:r>
      <w:r>
        <w:rPr>
          <w:b/>
          <w:bCs/>
          <w:color w:val="000000"/>
        </w:rPr>
        <w:t>izvedbe vlastite infrastrukture Naručitelja</w:t>
      </w:r>
      <w:r>
        <w:rPr>
          <w:color w:val="000000"/>
        </w:rPr>
        <w:t xml:space="preserve"> u svrhu mrežnog povezivanja svih objekata </w:t>
      </w:r>
      <w:r>
        <w:rPr>
          <w:b/>
          <w:bCs/>
          <w:color w:val="000000"/>
        </w:rPr>
        <w:t>Naručitelja</w:t>
      </w:r>
      <w:r w:rsidRPr="001318D2">
        <w:rPr>
          <w:rFonts w:eastAsia="Times New Roman" w:cstheme="minorHAnsi"/>
          <w:color w:val="000000" w:themeColor="text1"/>
        </w:rPr>
        <w:t xml:space="preserve"> </w:t>
      </w:r>
      <w:r w:rsidR="7C61F27E" w:rsidRPr="001318D2">
        <w:rPr>
          <w:rFonts w:eastAsia="Times New Roman" w:cstheme="minorHAnsi"/>
          <w:color w:val="000000" w:themeColor="text1"/>
        </w:rPr>
        <w:t xml:space="preserve">ovisno o primjenjivom tehnološkom rješenju prema pojedinačnim lokacijama povezivanja. </w:t>
      </w:r>
      <w:r w:rsidR="001318D2">
        <w:rPr>
          <w:rFonts w:eastAsia="Times New Roman" w:cstheme="minorHAnsi"/>
          <w:color w:val="000000" w:themeColor="text1"/>
        </w:rPr>
        <w:br/>
      </w:r>
      <w:r w:rsidR="7C61F27E" w:rsidRPr="001318D2">
        <w:rPr>
          <w:rFonts w:eastAsia="Times New Roman" w:cstheme="minorHAnsi"/>
          <w:color w:val="000000" w:themeColor="text1"/>
        </w:rPr>
        <w:t xml:space="preserve">Cilj projekta je na razini tvrtke ispitati sve potrebe u digitalizaciji poslovnih procesa koji se primarno odnose na sve procese u tvrtki primarno sektor vodoopskrbe, odvodnje, službu tehničke zaštite i informatike, te ostvarivanje </w:t>
      </w:r>
      <w:r w:rsidR="00860504">
        <w:rPr>
          <w:rFonts w:eastAsia="Times New Roman" w:cstheme="minorHAnsi"/>
          <w:color w:val="000000" w:themeColor="text1"/>
        </w:rPr>
        <w:t xml:space="preserve">mrežnog </w:t>
      </w:r>
      <w:r w:rsidR="7C61F27E" w:rsidRPr="001318D2">
        <w:rPr>
          <w:rFonts w:eastAsia="Times New Roman" w:cstheme="minorHAnsi"/>
          <w:color w:val="000000" w:themeColor="text1"/>
        </w:rPr>
        <w:t xml:space="preserve">povezivanja lokacija prema prioritetima i zahtjevima složenosti samih procesa. </w:t>
      </w:r>
      <w:r w:rsidR="001318D2">
        <w:rPr>
          <w:rFonts w:eastAsia="Times New Roman" w:cstheme="minorHAnsi"/>
          <w:color w:val="000000" w:themeColor="text1"/>
        </w:rPr>
        <w:br/>
      </w:r>
      <w:r w:rsidR="7C61F27E" w:rsidRPr="001318D2">
        <w:rPr>
          <w:rFonts w:eastAsia="Times New Roman" w:cstheme="minorHAnsi"/>
          <w:color w:val="000000" w:themeColor="text1"/>
        </w:rPr>
        <w:t xml:space="preserve">Analizom treba utvrditi mogućnosti povezivanja prema aktualnim raspoloživim infrastrukturnim kapacitetima ali i mogućnosti izgradnje dodatnih infrastrukturnih kapaciteta posebice proširenja DTK mreže, zračnih vodova, proširenja na korištenje kanalizacije (većih profila) i slične infrastrukture na javnim površinama i unutar objekata VIO, grupacije ZGH koja je potrebna da bi se došlo do krajnje točke na objektu u kojoj će se nalaziti aktivna mrežna oprema. </w:t>
      </w:r>
      <w:r w:rsidR="001318D2">
        <w:rPr>
          <w:rFonts w:eastAsia="Times New Roman" w:cstheme="minorHAnsi"/>
          <w:color w:val="000000" w:themeColor="text1"/>
        </w:rPr>
        <w:br/>
      </w:r>
      <w:r w:rsidR="7C61F27E" w:rsidRPr="001318D2">
        <w:rPr>
          <w:rFonts w:eastAsia="Times New Roman" w:cstheme="minorHAnsi"/>
          <w:color w:val="000000" w:themeColor="text1"/>
        </w:rPr>
        <w:t xml:space="preserve">Naglasak krajnjeg cilja u realizaciji povezivanja je primarno osiguranje neovisnosti povezivanja bilo kakvim utjecajem vanjskih faktora (nestanak opskrbe električnom energijom na strani TK operatora, i sl.) kako bi se minimizirali rizici u prekidu poslovanja, kontinuirano unapređivala kibernetička sigurnost te u konačnici postigla velika propusnost mreže kao baza sofisticiranog  video nadzora visoke rezolucije. </w:t>
      </w:r>
      <w:r w:rsidR="001318D2">
        <w:rPr>
          <w:rFonts w:eastAsia="Times New Roman" w:cstheme="minorHAnsi"/>
          <w:color w:val="000000" w:themeColor="text1"/>
        </w:rPr>
        <w:br/>
      </w:r>
      <w:r w:rsidR="001318D2">
        <w:rPr>
          <w:rFonts w:eastAsia="Times New Roman" w:cstheme="minorHAnsi"/>
          <w:color w:val="000000" w:themeColor="text1"/>
        </w:rPr>
        <w:br/>
      </w:r>
      <w:r w:rsidR="7C61F27E" w:rsidRPr="001318D2">
        <w:rPr>
          <w:rFonts w:eastAsia="Times New Roman" w:cstheme="minorHAnsi"/>
          <w:color w:val="000000" w:themeColor="text1"/>
        </w:rPr>
        <w:t xml:space="preserve">Studijom izvedivosti cilj je radi opsežnosti, time i cijene realizacije svih projekata digitalne transformacije velikim brojem obuhvata objekata (preko 200 lokacija) prepoznati i odrediti prioritete za fazno izvođenje. </w:t>
      </w:r>
      <w:r w:rsidR="001318D2">
        <w:rPr>
          <w:rFonts w:eastAsia="Times New Roman" w:cstheme="minorHAnsi"/>
          <w:color w:val="000000" w:themeColor="text1"/>
        </w:rPr>
        <w:br/>
      </w:r>
      <w:r w:rsidR="001318D2">
        <w:rPr>
          <w:rFonts w:eastAsia="Times New Roman" w:cstheme="minorHAnsi"/>
          <w:color w:val="000000" w:themeColor="text1"/>
        </w:rPr>
        <w:br/>
      </w:r>
      <w:r w:rsidR="7C61F27E" w:rsidRPr="001318D2">
        <w:rPr>
          <w:rFonts w:eastAsia="Times New Roman" w:cstheme="minorHAnsi"/>
          <w:color w:val="000000" w:themeColor="text1"/>
        </w:rPr>
        <w:t>Indirektno je realizacija navedenog projekta povezana sa građanima i institucijama kao potrošačima usluga naše tvrtke u smislu boljeg, bržeg i kvalitetnijeg upravljanja sustavom vodoopskrbe i odvodnje.</w:t>
      </w:r>
    </w:p>
    <w:p w14:paraId="747A62AC" w14:textId="16285287" w:rsidR="002E3E22" w:rsidRDefault="002E3E22" w:rsidP="002E3E22"/>
    <w:p w14:paraId="23F2CA34" w14:textId="3443F978" w:rsidR="002E3E22" w:rsidRDefault="002E3E22" w:rsidP="002E3E22"/>
    <w:p w14:paraId="2EC63C7F" w14:textId="060BAE0E" w:rsidR="002E3E22" w:rsidRDefault="002E3E22" w:rsidP="002E3E22"/>
    <w:p w14:paraId="0921015E" w14:textId="523E220E" w:rsidR="002E3E22" w:rsidRDefault="002E3E22" w:rsidP="002E3E22"/>
    <w:p w14:paraId="34AD41B0" w14:textId="75BDC52A" w:rsidR="002E3E22" w:rsidRDefault="002E3E22" w:rsidP="002E3E22"/>
    <w:p w14:paraId="0C41E05C" w14:textId="5648E5E3" w:rsidR="002E3E22" w:rsidRDefault="002E3E22" w:rsidP="002E3E22"/>
    <w:p w14:paraId="45A825B5" w14:textId="5EBB6E56" w:rsidR="002E3E22" w:rsidRDefault="002E3E22" w:rsidP="002E3E22"/>
    <w:p w14:paraId="5784D46C" w14:textId="1DD624C1" w:rsidR="002E3E22" w:rsidRDefault="002E3E22" w:rsidP="002E3E22"/>
    <w:p w14:paraId="31ADC4B6" w14:textId="1813503A" w:rsidR="002E3E22" w:rsidRPr="002E3E22" w:rsidRDefault="001318D2" w:rsidP="002E3E22">
      <w:pPr>
        <w:rPr>
          <w:b/>
          <w:bCs/>
        </w:rPr>
      </w:pPr>
      <w:r>
        <w:lastRenderedPageBreak/>
        <w:br/>
      </w:r>
      <w:r w:rsidR="002E3E22" w:rsidRPr="002E3E22">
        <w:rPr>
          <w:b/>
          <w:bCs/>
        </w:rPr>
        <w:t>PODACI O INFORMATIVNOJ PONUDI</w:t>
      </w:r>
    </w:p>
    <w:p w14:paraId="715CD3E2" w14:textId="02289A5D" w:rsidR="002E3E22" w:rsidRDefault="002E3E22" w:rsidP="002E3E22">
      <w:r>
        <w:t>Informativnu ponudu potrebno je izraditi na hrvatskom jeziku i latiničnom pismu. Informativna ponuda mora sadržavati najmanje:</w:t>
      </w:r>
      <w:r>
        <w:br/>
      </w:r>
      <w:r>
        <w:br/>
        <w:t>•</w:t>
      </w:r>
      <w:r>
        <w:tab/>
        <w:t>Ispravno popunjeni troškovnik</w:t>
      </w:r>
    </w:p>
    <w:p w14:paraId="67234E6D" w14:textId="77777777" w:rsidR="002E3E22" w:rsidRDefault="002E3E22" w:rsidP="002E3E22">
      <w:r>
        <w:t>Cijena informativne ponude treba biti izražena u hrvatskim kunama. U cijenu moraju biti uračunati svi troškovi i popusti, bez poreza na dodanu vrijednost, koji se iskazuje zasebno iza cijene ponude. Cijena informativne ponude izražava se za cjelokupan predmet nabave.</w:t>
      </w:r>
    </w:p>
    <w:p w14:paraId="5084910D" w14:textId="77777777" w:rsidR="002E3E22" w:rsidRDefault="002E3E22" w:rsidP="002E3E22">
      <w:r>
        <w:t xml:space="preserve"> </w:t>
      </w:r>
    </w:p>
    <w:p w14:paraId="528EAE02" w14:textId="6F3036B5" w:rsidR="002E3E22" w:rsidRPr="002E3E22" w:rsidRDefault="002E3E22" w:rsidP="002E3E22">
      <w:pPr>
        <w:rPr>
          <w:b/>
          <w:bCs/>
        </w:rPr>
      </w:pPr>
      <w:r w:rsidRPr="002E3E22">
        <w:rPr>
          <w:b/>
          <w:bCs/>
        </w:rPr>
        <w:t>TROŠKOVNIK</w:t>
      </w:r>
    </w:p>
    <w:tbl>
      <w:tblPr>
        <w:tblW w:w="1007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4030"/>
        <w:gridCol w:w="988"/>
        <w:gridCol w:w="917"/>
        <w:gridCol w:w="1673"/>
        <w:gridCol w:w="1697"/>
      </w:tblGrid>
      <w:tr w:rsidR="002E3E22" w14:paraId="7E648CDB" w14:textId="77777777" w:rsidTr="7C61F27E">
        <w:trPr>
          <w:trHeight w:val="689"/>
        </w:trPr>
        <w:tc>
          <w:tcPr>
            <w:tcW w:w="765" w:type="dxa"/>
            <w:shd w:val="clear" w:color="auto" w:fill="BEBEBE"/>
            <w:vAlign w:val="center"/>
          </w:tcPr>
          <w:p w14:paraId="16B42CE6" w14:textId="7DB03369" w:rsidR="002E3E22" w:rsidRDefault="7C61F27E" w:rsidP="7C61F27E">
            <w:pPr>
              <w:pStyle w:val="TableParagraph"/>
              <w:spacing w:before="10"/>
              <w:ind w:left="-284"/>
              <w:jc w:val="center"/>
              <w:rPr>
                <w:rFonts w:ascii="Cambria"/>
                <w:b/>
                <w:bCs/>
              </w:rPr>
            </w:pPr>
            <w:proofErr w:type="spellStart"/>
            <w:r>
              <w:t>Rbr</w:t>
            </w:r>
            <w:proofErr w:type="spellEnd"/>
            <w:r>
              <w:t>.</w:t>
            </w:r>
          </w:p>
        </w:tc>
        <w:tc>
          <w:tcPr>
            <w:tcW w:w="4030" w:type="dxa"/>
            <w:shd w:val="clear" w:color="auto" w:fill="BEBEBE"/>
            <w:vAlign w:val="center"/>
          </w:tcPr>
          <w:p w14:paraId="2A650E79" w14:textId="66C1D732" w:rsidR="002E3E22" w:rsidRDefault="007B3AE0" w:rsidP="7C61F27E">
            <w:pPr>
              <w:pStyle w:val="TableParagraph"/>
              <w:spacing w:before="10"/>
              <w:jc w:val="center"/>
            </w:pPr>
            <w:proofErr w:type="spellStart"/>
            <w:r>
              <w:t>Tekstualni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stavke</w:t>
            </w:r>
            <w:proofErr w:type="spellEnd"/>
          </w:p>
        </w:tc>
        <w:tc>
          <w:tcPr>
            <w:tcW w:w="988" w:type="dxa"/>
            <w:shd w:val="clear" w:color="auto" w:fill="BEBEBE"/>
            <w:vAlign w:val="center"/>
          </w:tcPr>
          <w:p w14:paraId="626B72AA" w14:textId="2F167DDB" w:rsidR="002E3E22" w:rsidRDefault="007B3AE0" w:rsidP="7C61F27E">
            <w:pPr>
              <w:pStyle w:val="TableParagraph"/>
              <w:spacing w:before="10"/>
              <w:jc w:val="center"/>
            </w:pPr>
            <w:proofErr w:type="spellStart"/>
            <w:r>
              <w:t>Jedinica</w:t>
            </w:r>
            <w:proofErr w:type="spellEnd"/>
            <w:r>
              <w:t xml:space="preserve"> mjere</w:t>
            </w:r>
            <w:bookmarkStart w:id="0" w:name="_GoBack"/>
            <w:bookmarkEnd w:id="0"/>
          </w:p>
        </w:tc>
        <w:tc>
          <w:tcPr>
            <w:tcW w:w="917" w:type="dxa"/>
            <w:shd w:val="clear" w:color="auto" w:fill="BEBEBE"/>
            <w:vAlign w:val="center"/>
          </w:tcPr>
          <w:p w14:paraId="50ABF676" w14:textId="23C6907E" w:rsidR="002E3E22" w:rsidRDefault="7C61F27E" w:rsidP="7C61F27E">
            <w:pPr>
              <w:pStyle w:val="TableParagraph"/>
              <w:spacing w:before="10"/>
              <w:jc w:val="center"/>
            </w:pPr>
            <w:proofErr w:type="spellStart"/>
            <w:r>
              <w:t>Količina</w:t>
            </w:r>
            <w:proofErr w:type="spellEnd"/>
          </w:p>
        </w:tc>
        <w:tc>
          <w:tcPr>
            <w:tcW w:w="1673" w:type="dxa"/>
            <w:shd w:val="clear" w:color="auto" w:fill="BEBEBE"/>
            <w:vAlign w:val="center"/>
          </w:tcPr>
          <w:p w14:paraId="55A3C1CF" w14:textId="6A931BCF" w:rsidR="002E3E22" w:rsidRDefault="002E3E22" w:rsidP="7C61F27E">
            <w:pPr>
              <w:pStyle w:val="TableParagraph"/>
              <w:spacing w:line="270" w:lineRule="atLeast"/>
              <w:jc w:val="center"/>
              <w:rPr>
                <w:rFonts w:ascii="Cambria"/>
                <w:b/>
                <w:bCs/>
                <w:sz w:val="21"/>
                <w:szCs w:val="21"/>
              </w:rPr>
            </w:pPr>
            <w:proofErr w:type="spellStart"/>
            <w:r>
              <w:t>Iznos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bez</w:t>
            </w:r>
            <w:proofErr w:type="spellEnd"/>
            <w:r>
              <w:rPr>
                <w:spacing w:val="-11"/>
              </w:rPr>
              <w:t xml:space="preserve"> </w:t>
            </w:r>
            <w:r>
              <w:t>PDV</w:t>
            </w:r>
            <w:r w:rsidR="00DC38E0">
              <w:t>-a</w:t>
            </w:r>
          </w:p>
        </w:tc>
        <w:tc>
          <w:tcPr>
            <w:tcW w:w="1697" w:type="dxa"/>
            <w:shd w:val="clear" w:color="auto" w:fill="BEBEBE"/>
            <w:vAlign w:val="center"/>
          </w:tcPr>
          <w:p w14:paraId="2166C371" w14:textId="02CBB4A3" w:rsidR="002E3E22" w:rsidRDefault="00DC38E0" w:rsidP="7C61F27E">
            <w:pPr>
              <w:pStyle w:val="TableParagraph"/>
              <w:spacing w:line="270" w:lineRule="atLeast"/>
              <w:jc w:val="center"/>
              <w:rPr>
                <w:rFonts w:ascii="Cambria"/>
                <w:b/>
                <w:bCs/>
                <w:sz w:val="21"/>
                <w:szCs w:val="21"/>
              </w:rPr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bez</w:t>
            </w:r>
            <w:proofErr w:type="spellEnd"/>
            <w:r>
              <w:t xml:space="preserve"> PDV-a</w:t>
            </w:r>
          </w:p>
        </w:tc>
      </w:tr>
      <w:tr w:rsidR="002E3E22" w14:paraId="6E40A2B7" w14:textId="77777777" w:rsidTr="7C61F27E">
        <w:trPr>
          <w:trHeight w:val="825"/>
        </w:trPr>
        <w:tc>
          <w:tcPr>
            <w:tcW w:w="765" w:type="dxa"/>
          </w:tcPr>
          <w:p w14:paraId="727CA059" w14:textId="77777777" w:rsidR="002E3E22" w:rsidRDefault="002E3E22" w:rsidP="00D01E32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32205AAA" w14:textId="77777777" w:rsidR="002E3E22" w:rsidRDefault="002E3E22" w:rsidP="00D01E32">
            <w:pPr>
              <w:pStyle w:val="TableParagraph"/>
              <w:ind w:left="92" w:right="84"/>
              <w:jc w:val="center"/>
            </w:pPr>
            <w:r>
              <w:t>1.</w:t>
            </w:r>
          </w:p>
        </w:tc>
        <w:tc>
          <w:tcPr>
            <w:tcW w:w="4030" w:type="dxa"/>
          </w:tcPr>
          <w:p w14:paraId="07BCC3FD" w14:textId="1DFD875A" w:rsidR="002E3E22" w:rsidRDefault="00FD40A8" w:rsidP="00D01E32">
            <w:pPr>
              <w:pStyle w:val="TableParagraph"/>
              <w:ind w:left="107" w:right="372"/>
            </w:pPr>
            <w:proofErr w:type="spellStart"/>
            <w:r>
              <w:rPr>
                <w:color w:val="000000"/>
              </w:rPr>
              <w:t>Studija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izvodljivosti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analizom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troškova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izvedbe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vlastite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infrastrukture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Naručitelja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Naručitelja</w:t>
            </w:r>
            <w:proofErr w:type="spellEnd"/>
          </w:p>
        </w:tc>
        <w:tc>
          <w:tcPr>
            <w:tcW w:w="988" w:type="dxa"/>
          </w:tcPr>
          <w:p w14:paraId="6FB772BC" w14:textId="77777777" w:rsidR="002E3E22" w:rsidRDefault="002E3E22" w:rsidP="00D01E32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6BB98E7B" w14:textId="77777777" w:rsidR="002E3E22" w:rsidRDefault="002E3E22" w:rsidP="00D01E32">
            <w:pPr>
              <w:pStyle w:val="TableParagraph"/>
              <w:ind w:left="105" w:right="96"/>
              <w:jc w:val="center"/>
            </w:pPr>
            <w:proofErr w:type="spellStart"/>
            <w:r>
              <w:t>komplet</w:t>
            </w:r>
            <w:proofErr w:type="spellEnd"/>
          </w:p>
        </w:tc>
        <w:tc>
          <w:tcPr>
            <w:tcW w:w="917" w:type="dxa"/>
          </w:tcPr>
          <w:p w14:paraId="489BEC02" w14:textId="77777777" w:rsidR="002E3E22" w:rsidRDefault="002E3E22" w:rsidP="00D01E32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20B9F526" w14:textId="77777777" w:rsidR="002E3E22" w:rsidRDefault="002E3E22" w:rsidP="00D01E3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18FE8647" w14:textId="77777777" w:rsidR="002E3E22" w:rsidRDefault="002E3E22" w:rsidP="00D01E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7772129A" w14:textId="77777777" w:rsidR="002E3E22" w:rsidRDefault="002E3E22" w:rsidP="00D01E32">
            <w:pPr>
              <w:pStyle w:val="TableParagraph"/>
              <w:rPr>
                <w:rFonts w:ascii="Times New Roman"/>
              </w:rPr>
            </w:pPr>
          </w:p>
        </w:tc>
      </w:tr>
      <w:tr w:rsidR="002E3E22" w14:paraId="6381FE94" w14:textId="77777777" w:rsidTr="7C61F27E">
        <w:trPr>
          <w:trHeight w:val="229"/>
        </w:trPr>
        <w:tc>
          <w:tcPr>
            <w:tcW w:w="8373" w:type="dxa"/>
            <w:gridSpan w:val="5"/>
          </w:tcPr>
          <w:p w14:paraId="40AF4197" w14:textId="5AEDBAD9" w:rsidR="002E3E22" w:rsidRDefault="00DC38E0" w:rsidP="00D01E32">
            <w:pPr>
              <w:pStyle w:val="TableParagraph"/>
              <w:spacing w:line="248" w:lineRule="exact"/>
              <w:ind w:right="99"/>
              <w:jc w:val="right"/>
            </w:pPr>
            <w:proofErr w:type="spellStart"/>
            <w:r>
              <w:t>Cijena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 </w:t>
            </w:r>
            <w:proofErr w:type="spellStart"/>
            <w:r>
              <w:t>bez</w:t>
            </w:r>
            <w:proofErr w:type="spellEnd"/>
            <w:r w:rsidR="002E3E22">
              <w:rPr>
                <w:spacing w:val="-3"/>
              </w:rPr>
              <w:t xml:space="preserve"> </w:t>
            </w:r>
            <w:r w:rsidR="002E3E22">
              <w:t>PDV-a</w:t>
            </w:r>
          </w:p>
        </w:tc>
        <w:tc>
          <w:tcPr>
            <w:tcW w:w="1697" w:type="dxa"/>
          </w:tcPr>
          <w:p w14:paraId="1E74021E" w14:textId="77777777" w:rsidR="002E3E22" w:rsidRDefault="002E3E22" w:rsidP="00D01E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E22" w14:paraId="3CF1FABF" w14:textId="77777777" w:rsidTr="7C61F27E">
        <w:trPr>
          <w:trHeight w:val="229"/>
        </w:trPr>
        <w:tc>
          <w:tcPr>
            <w:tcW w:w="8373" w:type="dxa"/>
            <w:gridSpan w:val="5"/>
          </w:tcPr>
          <w:p w14:paraId="0D107120" w14:textId="63388C09" w:rsidR="002E3E22" w:rsidRDefault="00DC38E0" w:rsidP="00D01E32">
            <w:pPr>
              <w:pStyle w:val="TableParagraph"/>
              <w:spacing w:line="248" w:lineRule="exact"/>
              <w:ind w:right="97"/>
              <w:jc w:val="right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r w:rsidR="002E3E22">
              <w:t>PDV</w:t>
            </w:r>
            <w:r>
              <w:t>-a</w:t>
            </w:r>
          </w:p>
        </w:tc>
        <w:tc>
          <w:tcPr>
            <w:tcW w:w="1697" w:type="dxa"/>
          </w:tcPr>
          <w:p w14:paraId="4AD087AE" w14:textId="77777777" w:rsidR="002E3E22" w:rsidRDefault="002E3E22" w:rsidP="00D01E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3E22" w14:paraId="16238328" w14:textId="77777777" w:rsidTr="7C61F27E">
        <w:trPr>
          <w:trHeight w:val="231"/>
        </w:trPr>
        <w:tc>
          <w:tcPr>
            <w:tcW w:w="8373" w:type="dxa"/>
            <w:gridSpan w:val="5"/>
          </w:tcPr>
          <w:p w14:paraId="2A2D57BE" w14:textId="44C9C20D" w:rsidR="002E3E22" w:rsidRDefault="00DC38E0" w:rsidP="00D01E32">
            <w:pPr>
              <w:pStyle w:val="TableParagraph"/>
              <w:spacing w:line="251" w:lineRule="exact"/>
              <w:ind w:right="102"/>
              <w:jc w:val="right"/>
            </w:pPr>
            <w:proofErr w:type="spellStart"/>
            <w:r>
              <w:t>Cijena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 w:rsidR="002E3E22">
              <w:rPr>
                <w:spacing w:val="-1"/>
              </w:rPr>
              <w:t xml:space="preserve"> </w:t>
            </w:r>
            <w:proofErr w:type="spellStart"/>
            <w:r w:rsidR="002E3E22">
              <w:t>s</w:t>
            </w:r>
            <w:r>
              <w:t>a</w:t>
            </w:r>
            <w:proofErr w:type="spellEnd"/>
            <w:r w:rsidR="002E3E22">
              <w:rPr>
                <w:spacing w:val="-4"/>
              </w:rPr>
              <w:t xml:space="preserve"> </w:t>
            </w:r>
            <w:r w:rsidR="002E3E22">
              <w:t>PDV-om</w:t>
            </w:r>
          </w:p>
        </w:tc>
        <w:tc>
          <w:tcPr>
            <w:tcW w:w="1697" w:type="dxa"/>
          </w:tcPr>
          <w:p w14:paraId="288BCC26" w14:textId="77777777" w:rsidR="002E3E22" w:rsidRDefault="002E3E22" w:rsidP="00D01E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8D5B31" w14:textId="05E48DE1" w:rsidR="002E3E22" w:rsidRDefault="002E3E22" w:rsidP="002E3E22"/>
    <w:p w14:paraId="2C23966E" w14:textId="6C4EBB72" w:rsidR="002E3E22" w:rsidRDefault="002E3E22" w:rsidP="002E3E22"/>
    <w:p w14:paraId="2379FB2D" w14:textId="77777777" w:rsidR="002E3E22" w:rsidRDefault="002E3E22" w:rsidP="002E3E22"/>
    <w:p w14:paraId="6FA0785D" w14:textId="145755F4" w:rsidR="002E3E22" w:rsidRDefault="7C61F27E" w:rsidP="7C61F27E">
      <w:pPr>
        <w:pStyle w:val="BodyText"/>
        <w:spacing w:before="8"/>
        <w:rPr>
          <w:rFonts w:ascii="Cambria"/>
          <w:b/>
          <w:bCs/>
          <w:sz w:val="26"/>
          <w:szCs w:val="26"/>
        </w:rPr>
      </w:pPr>
      <w:r w:rsidRPr="7C61F27E">
        <w:rPr>
          <w:rFonts w:ascii="Cambria"/>
          <w:b/>
          <w:bCs/>
          <w:sz w:val="26"/>
          <w:szCs w:val="26"/>
        </w:rPr>
        <w:t xml:space="preserve">                                                                                                        </w:t>
      </w:r>
    </w:p>
    <w:p w14:paraId="54F0EF09" w14:textId="533D48CF" w:rsidR="002E3E22" w:rsidRDefault="002E3E22" w:rsidP="002E3E22"/>
    <w:p w14:paraId="711F0CA8" w14:textId="4F35729B" w:rsidR="002E3E22" w:rsidRDefault="002E3E22" w:rsidP="002E3E22"/>
    <w:p w14:paraId="507A7B99" w14:textId="77777777" w:rsidR="002E3E22" w:rsidRDefault="002E3E22" w:rsidP="002E3E22"/>
    <w:sectPr w:rsidR="002E3E22" w:rsidSect="002E3E2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2"/>
    <w:rsid w:val="001318D2"/>
    <w:rsid w:val="002E3E22"/>
    <w:rsid w:val="00302EAC"/>
    <w:rsid w:val="00445CD5"/>
    <w:rsid w:val="00515397"/>
    <w:rsid w:val="007B3AE0"/>
    <w:rsid w:val="00860504"/>
    <w:rsid w:val="00931074"/>
    <w:rsid w:val="00A301C4"/>
    <w:rsid w:val="00CE7B11"/>
    <w:rsid w:val="00D01E32"/>
    <w:rsid w:val="00D44706"/>
    <w:rsid w:val="00D477D8"/>
    <w:rsid w:val="00DC38E0"/>
    <w:rsid w:val="00F66535"/>
    <w:rsid w:val="00FD40A8"/>
    <w:rsid w:val="218CF976"/>
    <w:rsid w:val="3B26F165"/>
    <w:rsid w:val="6B3B314C"/>
    <w:rsid w:val="7C61F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89B"/>
  <w15:chartTrackingRefBased/>
  <w15:docId w15:val="{E217F3EA-CCA6-4327-882D-FB0D50CD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3E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E3E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3E22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318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maticevic@zg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Marić ViO</dc:creator>
  <cp:keywords/>
  <dc:description/>
  <cp:lastModifiedBy>Alan Cerin</cp:lastModifiedBy>
  <cp:revision>3</cp:revision>
  <dcterms:created xsi:type="dcterms:W3CDTF">2022-02-18T09:34:00Z</dcterms:created>
  <dcterms:modified xsi:type="dcterms:W3CDTF">2022-02-18T09:36:00Z</dcterms:modified>
</cp:coreProperties>
</file>